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59755" w14:textId="77777777" w:rsidR="00764AD0" w:rsidRDefault="00764A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0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8"/>
        <w:gridCol w:w="4796"/>
      </w:tblGrid>
      <w:tr w:rsidR="00764AD0" w14:paraId="59FB914A" w14:textId="77777777">
        <w:tc>
          <w:tcPr>
            <w:tcW w:w="4258" w:type="dxa"/>
          </w:tcPr>
          <w:p w14:paraId="001B661C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Name of supplemental material </w:t>
            </w:r>
          </w:p>
        </w:tc>
        <w:tc>
          <w:tcPr>
            <w:tcW w:w="4796" w:type="dxa"/>
          </w:tcPr>
          <w:p w14:paraId="3628E590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003C44DD" w14:textId="77777777">
        <w:tc>
          <w:tcPr>
            <w:tcW w:w="4258" w:type="dxa"/>
          </w:tcPr>
          <w:p w14:paraId="2301B327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Name of author</w:t>
            </w:r>
          </w:p>
        </w:tc>
        <w:tc>
          <w:tcPr>
            <w:tcW w:w="4796" w:type="dxa"/>
          </w:tcPr>
          <w:p w14:paraId="1342AEE5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04ABA2E8" w14:textId="77777777">
        <w:tc>
          <w:tcPr>
            <w:tcW w:w="4258" w:type="dxa"/>
          </w:tcPr>
          <w:p w14:paraId="232A7235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Name of </w:t>
            </w:r>
            <w:proofErr w:type="spellStart"/>
            <w:r>
              <w:rPr>
                <w:rFonts w:ascii="Times" w:eastAsia="Times" w:hAnsi="Times" w:cs="Times"/>
                <w:b/>
              </w:rPr>
              <w:t>authorised</w:t>
            </w:r>
            <w:proofErr w:type="spellEnd"/>
            <w:r>
              <w:rPr>
                <w:rFonts w:ascii="Times" w:eastAsia="Times" w:hAnsi="Times" w:cs="Times"/>
                <w:b/>
              </w:rPr>
              <w:t xml:space="preserve"> applicant or agent (if applicable)</w:t>
            </w:r>
          </w:p>
        </w:tc>
        <w:tc>
          <w:tcPr>
            <w:tcW w:w="4796" w:type="dxa"/>
          </w:tcPr>
          <w:p w14:paraId="2E6C1D45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3C78EEE2" w14:textId="77777777">
        <w:tc>
          <w:tcPr>
            <w:tcW w:w="4258" w:type="dxa"/>
          </w:tcPr>
          <w:p w14:paraId="479552A8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Is the author / agent IKC / TFHS member, affiliated association member etc.?</w:t>
            </w:r>
          </w:p>
        </w:tc>
        <w:tc>
          <w:tcPr>
            <w:tcW w:w="4796" w:type="dxa"/>
          </w:tcPr>
          <w:p w14:paraId="4690CF99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034A407D" w14:textId="77777777">
        <w:tc>
          <w:tcPr>
            <w:tcW w:w="4258" w:type="dxa"/>
          </w:tcPr>
          <w:p w14:paraId="067126D4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Name of supplemental material, class, or course </w:t>
            </w:r>
          </w:p>
        </w:tc>
        <w:tc>
          <w:tcPr>
            <w:tcW w:w="4796" w:type="dxa"/>
          </w:tcPr>
          <w:p w14:paraId="3DEB3482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</w:p>
        </w:tc>
      </w:tr>
      <w:tr w:rsidR="00764AD0" w14:paraId="7EBBBC01" w14:textId="77777777">
        <w:tc>
          <w:tcPr>
            <w:tcW w:w="4258" w:type="dxa"/>
          </w:tcPr>
          <w:p w14:paraId="5298A60B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Language of supplemental material </w:t>
            </w:r>
          </w:p>
        </w:tc>
        <w:tc>
          <w:tcPr>
            <w:tcW w:w="4796" w:type="dxa"/>
          </w:tcPr>
          <w:p w14:paraId="4526DB66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0BD2C853" w14:textId="77777777">
        <w:tc>
          <w:tcPr>
            <w:tcW w:w="4258" w:type="dxa"/>
          </w:tcPr>
          <w:p w14:paraId="03287E69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Country of distribution of supplemental material </w:t>
            </w:r>
          </w:p>
        </w:tc>
        <w:tc>
          <w:tcPr>
            <w:tcW w:w="4796" w:type="dxa"/>
          </w:tcPr>
          <w:p w14:paraId="438621FD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21ADA044" w14:textId="77777777">
        <w:tc>
          <w:tcPr>
            <w:tcW w:w="4258" w:type="dxa"/>
          </w:tcPr>
          <w:p w14:paraId="305BC15D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If supplemental </w:t>
            </w:r>
            <w:proofErr w:type="gramStart"/>
            <w:r>
              <w:rPr>
                <w:rFonts w:ascii="Times" w:eastAsia="Times" w:hAnsi="Times" w:cs="Times"/>
                <w:b/>
              </w:rPr>
              <w:t>material  has</w:t>
            </w:r>
            <w:proofErr w:type="gramEnd"/>
            <w:r>
              <w:rPr>
                <w:rFonts w:ascii="Times" w:eastAsia="Times" w:hAnsi="Times" w:cs="Times"/>
                <w:b/>
              </w:rPr>
              <w:t xml:space="preserve"> been translated, name of original manual and author </w:t>
            </w:r>
          </w:p>
        </w:tc>
        <w:tc>
          <w:tcPr>
            <w:tcW w:w="4796" w:type="dxa"/>
          </w:tcPr>
          <w:p w14:paraId="4B15E2E1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5AC01296" w14:textId="77777777">
        <w:tc>
          <w:tcPr>
            <w:tcW w:w="9054" w:type="dxa"/>
            <w:gridSpan w:val="2"/>
          </w:tcPr>
          <w:p w14:paraId="1CEA11F8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DEVELOPMENT OF SUPPLEMENTAL MATERIAL</w:t>
            </w:r>
          </w:p>
        </w:tc>
      </w:tr>
      <w:tr w:rsidR="00764AD0" w14:paraId="136B0627" w14:textId="77777777">
        <w:tc>
          <w:tcPr>
            <w:tcW w:w="4258" w:type="dxa"/>
          </w:tcPr>
          <w:p w14:paraId="1595E6E0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Please supply evidence of number of participants involved in development</w:t>
            </w:r>
          </w:p>
        </w:tc>
        <w:tc>
          <w:tcPr>
            <w:tcW w:w="4796" w:type="dxa"/>
          </w:tcPr>
          <w:p w14:paraId="32C6E5CF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58B10107" w14:textId="77777777">
        <w:tc>
          <w:tcPr>
            <w:tcW w:w="4258" w:type="dxa"/>
          </w:tcPr>
          <w:p w14:paraId="0BD7B261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Countries involved in development</w:t>
            </w:r>
          </w:p>
        </w:tc>
        <w:tc>
          <w:tcPr>
            <w:tcW w:w="4796" w:type="dxa"/>
          </w:tcPr>
          <w:p w14:paraId="6CE2ED28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64CEA4D5" w14:textId="77777777">
        <w:tc>
          <w:tcPr>
            <w:tcW w:w="4258" w:type="dxa"/>
          </w:tcPr>
          <w:p w14:paraId="19816028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Please supply at least 30 feedbacks collected from participants/ users</w:t>
            </w:r>
          </w:p>
        </w:tc>
        <w:tc>
          <w:tcPr>
            <w:tcW w:w="4796" w:type="dxa"/>
          </w:tcPr>
          <w:p w14:paraId="1352A69E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If not in English, please provide translation</w:t>
            </w:r>
          </w:p>
        </w:tc>
      </w:tr>
      <w:tr w:rsidR="00764AD0" w14:paraId="2F83AACE" w14:textId="77777777">
        <w:tc>
          <w:tcPr>
            <w:tcW w:w="4258" w:type="dxa"/>
          </w:tcPr>
          <w:p w14:paraId="66966A60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</w:rPr>
              <w:t>A summary of the material content or interview of a faculty or trainer of the language may be re</w:t>
            </w:r>
            <w:r w:rsidRPr="000313E7">
              <w:rPr>
                <w:rFonts w:ascii="Times" w:eastAsia="Times" w:hAnsi="Times" w:cs="Times"/>
                <w:color w:val="000000" w:themeColor="text1"/>
              </w:rPr>
              <w:t>quired if the material is not in English</w:t>
            </w:r>
          </w:p>
        </w:tc>
        <w:tc>
          <w:tcPr>
            <w:tcW w:w="4796" w:type="dxa"/>
          </w:tcPr>
          <w:p w14:paraId="337BCD67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5F9B876C" w14:textId="77777777">
        <w:tc>
          <w:tcPr>
            <w:tcW w:w="4258" w:type="dxa"/>
          </w:tcPr>
          <w:p w14:paraId="693C7820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  <w:tc>
          <w:tcPr>
            <w:tcW w:w="4796" w:type="dxa"/>
          </w:tcPr>
          <w:p w14:paraId="4FD954EA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6571B06B" w14:textId="77777777">
        <w:tc>
          <w:tcPr>
            <w:tcW w:w="4258" w:type="dxa"/>
          </w:tcPr>
          <w:p w14:paraId="6CA72215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  <w:tc>
          <w:tcPr>
            <w:tcW w:w="4796" w:type="dxa"/>
          </w:tcPr>
          <w:p w14:paraId="62D37663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04B0AE4E" w14:textId="77777777">
        <w:tc>
          <w:tcPr>
            <w:tcW w:w="4258" w:type="dxa"/>
          </w:tcPr>
          <w:p w14:paraId="5589EDC2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Does the supplemental </w:t>
            </w:r>
            <w:proofErr w:type="gramStart"/>
            <w:r>
              <w:rPr>
                <w:rFonts w:ascii="Times" w:eastAsia="Times" w:hAnsi="Times" w:cs="Times"/>
                <w:b/>
              </w:rPr>
              <w:t>material  include</w:t>
            </w:r>
            <w:proofErr w:type="gramEnd"/>
            <w:r>
              <w:rPr>
                <w:rFonts w:ascii="Times" w:eastAsia="Times" w:hAnsi="Times" w:cs="Times"/>
                <w:b/>
              </w:rPr>
              <w:t xml:space="preserve"> an assessment process?*          </w:t>
            </w:r>
            <w:bookmarkStart w:id="1" w:name="gjdgxs" w:colFirst="0" w:colLast="0"/>
            <w:bookmarkEnd w:id="1"/>
            <w:r>
              <w:rPr>
                <w:rFonts w:ascii="Times" w:eastAsia="Times" w:hAnsi="Times" w:cs="Times"/>
                <w:b/>
              </w:rPr>
              <w:t xml:space="preserve">☐ Yes       </w:t>
            </w:r>
            <w:bookmarkStart w:id="2" w:name="30j0zll" w:colFirst="0" w:colLast="0"/>
            <w:bookmarkEnd w:id="2"/>
            <w:r>
              <w:rPr>
                <w:rFonts w:ascii="Times" w:eastAsia="Times" w:hAnsi="Times" w:cs="Times"/>
                <w:b/>
              </w:rPr>
              <w:t>☐  No</w:t>
            </w:r>
          </w:p>
        </w:tc>
        <w:tc>
          <w:tcPr>
            <w:tcW w:w="4796" w:type="dxa"/>
          </w:tcPr>
          <w:p w14:paraId="2773131B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If yes, please provide all information relative to assessment process including marking guides </w:t>
            </w:r>
          </w:p>
        </w:tc>
      </w:tr>
      <w:tr w:rsidR="00764AD0" w14:paraId="124D73C8" w14:textId="77777777">
        <w:tc>
          <w:tcPr>
            <w:tcW w:w="4258" w:type="dxa"/>
          </w:tcPr>
          <w:p w14:paraId="091BA25B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Copyright statement</w:t>
            </w:r>
          </w:p>
          <w:p w14:paraId="0430437F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(Please state page number in the supplemental material)</w:t>
            </w:r>
          </w:p>
        </w:tc>
        <w:tc>
          <w:tcPr>
            <w:tcW w:w="4796" w:type="dxa"/>
          </w:tcPr>
          <w:p w14:paraId="4A9A08B9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74CB9F2A" w14:textId="77777777">
        <w:tc>
          <w:tcPr>
            <w:tcW w:w="4258" w:type="dxa"/>
          </w:tcPr>
          <w:p w14:paraId="405F7993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Other material or resources used to accompany the supplemental material</w:t>
            </w:r>
          </w:p>
        </w:tc>
        <w:tc>
          <w:tcPr>
            <w:tcW w:w="4796" w:type="dxa"/>
          </w:tcPr>
          <w:p w14:paraId="29C7E5E7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43C2BD2D" w14:textId="77777777">
        <w:tc>
          <w:tcPr>
            <w:tcW w:w="4258" w:type="dxa"/>
          </w:tcPr>
          <w:p w14:paraId="42A5FCB4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Description of users of the supplemental material</w:t>
            </w:r>
          </w:p>
        </w:tc>
        <w:tc>
          <w:tcPr>
            <w:tcW w:w="4796" w:type="dxa"/>
          </w:tcPr>
          <w:p w14:paraId="74DC5556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310C91F1" w14:textId="77777777">
        <w:tc>
          <w:tcPr>
            <w:tcW w:w="4258" w:type="dxa"/>
          </w:tcPr>
          <w:p w14:paraId="20E047C8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lastRenderedPageBreak/>
              <w:t xml:space="preserve">Is this supplemental material </w:t>
            </w:r>
            <w:proofErr w:type="spellStart"/>
            <w:r>
              <w:rPr>
                <w:rFonts w:ascii="Times" w:eastAsia="Times" w:hAnsi="Times" w:cs="Times"/>
                <w:b/>
              </w:rPr>
              <w:t>recognised</w:t>
            </w:r>
            <w:proofErr w:type="spellEnd"/>
            <w:r>
              <w:rPr>
                <w:rFonts w:ascii="Times" w:eastAsia="Times" w:hAnsi="Times" w:cs="Times"/>
                <w:b/>
              </w:rPr>
              <w:t xml:space="preserve"> / used by a kinesiology institution in your country?</w:t>
            </w:r>
          </w:p>
        </w:tc>
        <w:tc>
          <w:tcPr>
            <w:tcW w:w="4796" w:type="dxa"/>
          </w:tcPr>
          <w:p w14:paraId="572E94BA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  <w:tr w:rsidR="00764AD0" w14:paraId="5E9E8E35" w14:textId="77777777">
        <w:tc>
          <w:tcPr>
            <w:tcW w:w="4258" w:type="dxa"/>
          </w:tcPr>
          <w:p w14:paraId="4A479361" w14:textId="77777777" w:rsidR="00764AD0" w:rsidRDefault="00A1293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Has the TFH School dean been notified of the existence of this pre-accredited supplemental material?</w:t>
            </w:r>
          </w:p>
        </w:tc>
        <w:tc>
          <w:tcPr>
            <w:tcW w:w="4796" w:type="dxa"/>
          </w:tcPr>
          <w:p w14:paraId="36EDDF5C" w14:textId="77777777" w:rsidR="00764AD0" w:rsidRDefault="00764AD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13"/>
                <w:tab w:val="left" w:pos="7920"/>
                <w:tab w:val="left" w:pos="8640"/>
              </w:tabs>
              <w:spacing w:after="60" w:line="288" w:lineRule="auto"/>
              <w:rPr>
                <w:rFonts w:ascii="Times" w:eastAsia="Times" w:hAnsi="Times" w:cs="Times"/>
              </w:rPr>
            </w:pPr>
          </w:p>
        </w:tc>
      </w:tr>
    </w:tbl>
    <w:p w14:paraId="03C27387" w14:textId="77777777" w:rsidR="00764AD0" w:rsidRDefault="00A129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before="120" w:after="60" w:line="288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Declaration by author or agent</w:t>
      </w:r>
    </w:p>
    <w:p w14:paraId="55D6C793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1.</w:t>
      </w:r>
      <w:r>
        <w:rPr>
          <w:rFonts w:ascii="Times" w:eastAsia="Times" w:hAnsi="Times" w:cs="Times"/>
          <w:color w:val="000000"/>
        </w:rPr>
        <w:tab/>
        <w:t xml:space="preserve">I agree to pay the initial submission fee for processing / re-submitting this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>.</w:t>
      </w:r>
    </w:p>
    <w:p w14:paraId="2BB341D3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2. </w:t>
      </w:r>
      <w:r>
        <w:rPr>
          <w:rFonts w:ascii="Times" w:eastAsia="Times" w:hAnsi="Times" w:cs="Times"/>
          <w:color w:val="000000"/>
        </w:rPr>
        <w:tab/>
        <w:t xml:space="preserve">After endorsement, I give my permission for the front (or inside) cover of the manual to appear on the IKC website. </w:t>
      </w:r>
    </w:p>
    <w:p w14:paraId="16F0F2F4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3.</w:t>
      </w:r>
      <w:r>
        <w:rPr>
          <w:rFonts w:ascii="Times" w:eastAsia="Times" w:hAnsi="Times" w:cs="Times"/>
          <w:color w:val="000000"/>
        </w:rPr>
        <w:tab/>
        <w:t xml:space="preserve">The formatting and contents of this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comply with the copyright laws of my country and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does not contain plagiarism.  Where appropriate, I have acknowledged other sources, references and authors.</w:t>
      </w:r>
    </w:p>
    <w:p w14:paraId="34A53011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4. </w:t>
      </w:r>
      <w:r>
        <w:rPr>
          <w:rFonts w:ascii="Times" w:eastAsia="Times" w:hAnsi="Times" w:cs="Times"/>
          <w:color w:val="000000"/>
        </w:rPr>
        <w:tab/>
        <w:t xml:space="preserve">After endorsement, I agree to advise the IKC / TFH School of any changes, translations or upgrades to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.  I also agree to upgrade and /or revise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if requested to do so by the Touch for Health School Dean.  I understand that endorsement of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may no longer be given if I fail to comply with this request or other reasonable requests made by the TFH School Dean in relation to the content of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. </w:t>
      </w:r>
    </w:p>
    <w:p w14:paraId="4031C335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5.</w:t>
      </w:r>
      <w:r>
        <w:rPr>
          <w:rFonts w:ascii="Times" w:eastAsia="Times" w:hAnsi="Times" w:cs="Times"/>
          <w:color w:val="000000"/>
        </w:rPr>
        <w:tab/>
        <w:t xml:space="preserve">I understand that after endorsement, a review of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may be requested by the IKC / TFH School and I agree to comply with the terms of the review requirements, including any fees that may apply.</w:t>
      </w:r>
    </w:p>
    <w:p w14:paraId="501AA996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6.  I agree to pay the annual endorsement fee for continuing recognition of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, and I understand that failure to pay the annual endorsement fee may result in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no longer being </w:t>
      </w:r>
      <w:proofErr w:type="spellStart"/>
      <w:r>
        <w:rPr>
          <w:rFonts w:ascii="Times" w:eastAsia="Times" w:hAnsi="Times" w:cs="Times"/>
          <w:color w:val="000000"/>
        </w:rPr>
        <w:t>recognised</w:t>
      </w:r>
      <w:proofErr w:type="spellEnd"/>
      <w:r>
        <w:rPr>
          <w:rFonts w:ascii="Times" w:eastAsia="Times" w:hAnsi="Times" w:cs="Times"/>
          <w:color w:val="000000"/>
        </w:rPr>
        <w:t xml:space="preserve"> by the TFH School.  I also understand that annual fees may be different from other author's fees if I am not a member or affiliated with the IKC / TFH School.  (Apply to IKC chancellor for information about annual fees.)</w:t>
      </w:r>
    </w:p>
    <w:p w14:paraId="29E8B776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7.</w:t>
      </w:r>
      <w:r>
        <w:rPr>
          <w:rFonts w:ascii="Times" w:eastAsia="Times" w:hAnsi="Times" w:cs="Times"/>
          <w:color w:val="000000"/>
        </w:rPr>
        <w:tab/>
        <w:t xml:space="preserve">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contains exercises pertaining to the relevant Touch for Health School class syllabus only. E.g. TFH, Metaphors, Touch for Learning, Touch for Health in Depth etc.</w:t>
      </w:r>
    </w:p>
    <w:p w14:paraId="5FD2E6C8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8.  I understand that if I am not a member of the IKC / TFH School, preference may be given to other applicants who are members of the IKC / TFH </w:t>
      </w:r>
      <w:proofErr w:type="gramStart"/>
      <w:r>
        <w:rPr>
          <w:rFonts w:ascii="Times" w:eastAsia="Times" w:hAnsi="Times" w:cs="Times"/>
          <w:color w:val="000000"/>
        </w:rPr>
        <w:t>School,  and</w:t>
      </w:r>
      <w:proofErr w:type="gramEnd"/>
      <w:r>
        <w:rPr>
          <w:rFonts w:ascii="Times" w:eastAsia="Times" w:hAnsi="Times" w:cs="Times"/>
          <w:color w:val="000000"/>
        </w:rPr>
        <w:t xml:space="preserve"> as a consequence, endorsement for my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may no longer be given by the IKC.  </w:t>
      </w:r>
    </w:p>
    <w:p w14:paraId="38EC7A59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0" w:line="288" w:lineRule="auto"/>
        <w:ind w:left="284" w:hanging="28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9.</w:t>
      </w:r>
      <w:r>
        <w:rPr>
          <w:rFonts w:ascii="Times" w:eastAsia="Times" w:hAnsi="Times" w:cs="Times"/>
          <w:color w:val="000000"/>
        </w:rPr>
        <w:tab/>
        <w:t xml:space="preserve">I understand that endorsement of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</w:rPr>
        <w:t xml:space="preserve"> may cease at any time if decided by the IKC / TFH School.  Refunds of fees will not be made.</w:t>
      </w:r>
    </w:p>
    <w:p w14:paraId="631E6D30" w14:textId="77777777" w:rsidR="00764AD0" w:rsidRDefault="00764AD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0" w:line="288" w:lineRule="auto"/>
        <w:rPr>
          <w:rFonts w:ascii="Times" w:eastAsia="Times" w:hAnsi="Times" w:cs="Times"/>
          <w:color w:val="000000"/>
        </w:rPr>
      </w:pPr>
    </w:p>
    <w:p w14:paraId="214FC7DF" w14:textId="77777777" w:rsidR="00764AD0" w:rsidRDefault="00A129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32"/>
          <w:tab w:val="left" w:pos="7513"/>
          <w:tab w:val="left" w:pos="7920"/>
          <w:tab w:val="left" w:pos="8640"/>
        </w:tabs>
        <w:spacing w:after="0" w:line="288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Author's / agent's signature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>Date</w:t>
      </w:r>
    </w:p>
    <w:p w14:paraId="0CB36C0A" w14:textId="77777777" w:rsidR="00764AD0" w:rsidRDefault="00A129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___________________________________________________________________________</w:t>
      </w:r>
    </w:p>
    <w:p w14:paraId="5A446DAF" w14:textId="77777777" w:rsidR="00764AD0" w:rsidRDefault="00A129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* </w:t>
      </w:r>
      <w:r>
        <w:rPr>
          <w:rFonts w:ascii="Times" w:eastAsia="Times" w:hAnsi="Times" w:cs="Times"/>
          <w:sz w:val="22"/>
          <w:szCs w:val="22"/>
        </w:rPr>
        <w:t xml:space="preserve">The TFH School has an assessment process already in place for TFH proficiency. </w:t>
      </w:r>
      <w:r>
        <w:rPr>
          <w:rFonts w:ascii="Times" w:eastAsia="Times" w:hAnsi="Times" w:cs="Times"/>
        </w:rPr>
        <w:t xml:space="preserve">Supplemental </w:t>
      </w:r>
      <w:r>
        <w:rPr>
          <w:rFonts w:ascii="Times" w:eastAsia="Times" w:hAnsi="Times" w:cs="Times"/>
        </w:rPr>
        <w:lastRenderedPageBreak/>
        <w:t>material</w:t>
      </w:r>
      <w:r>
        <w:rPr>
          <w:rFonts w:ascii="Times" w:eastAsia="Times" w:hAnsi="Times" w:cs="Times"/>
          <w:sz w:val="22"/>
          <w:szCs w:val="22"/>
        </w:rPr>
        <w:t xml:space="preserve"> should not duplicate or replace these competency requirements unless written permission is given by the TFH School Dean.  </w:t>
      </w:r>
    </w:p>
    <w:p w14:paraId="0E30B94E" w14:textId="77777777" w:rsidR="00764AD0" w:rsidRDefault="00A129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0" w:line="288" w:lineRule="auto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Additional information</w:t>
      </w:r>
    </w:p>
    <w:p w14:paraId="7E4199EF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•</w:t>
      </w:r>
      <w:r>
        <w:rPr>
          <w:rFonts w:ascii="Times" w:eastAsia="Times" w:hAnsi="Times" w:cs="Times"/>
          <w:color w:val="000000"/>
          <w:sz w:val="22"/>
          <w:szCs w:val="22"/>
        </w:rPr>
        <w:tab/>
        <w:t xml:space="preserve">Please include two copies of the </w:t>
      </w:r>
      <w:r>
        <w:rPr>
          <w:rFonts w:ascii="Times" w:eastAsia="Times" w:hAnsi="Times" w:cs="Times"/>
        </w:rPr>
        <w:t>supplemental material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which will be retained by the IKC.  </w:t>
      </w:r>
    </w:p>
    <w:p w14:paraId="35BB534C" w14:textId="77777777" w:rsidR="00764AD0" w:rsidRDefault="00A12934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•</w:t>
      </w:r>
      <w:r>
        <w:rPr>
          <w:rFonts w:ascii="Times" w:eastAsia="Times" w:hAnsi="Times" w:cs="Times"/>
          <w:color w:val="000000"/>
          <w:sz w:val="22"/>
          <w:szCs w:val="22"/>
        </w:rPr>
        <w:tab/>
        <w:t xml:space="preserve">Please submit your application in English.  More information may be required from the author if evidence is provided in another language.  </w:t>
      </w:r>
    </w:p>
    <w:p w14:paraId="6E774C9E" w14:textId="77777777" w:rsidR="00764AD0" w:rsidRDefault="00764AD0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60" w:line="288" w:lineRule="auto"/>
        <w:ind w:left="284" w:hanging="284"/>
        <w:rPr>
          <w:rFonts w:ascii="Times" w:eastAsia="Times" w:hAnsi="Times" w:cs="Times"/>
          <w:color w:val="000000"/>
          <w:sz w:val="22"/>
          <w:szCs w:val="22"/>
        </w:rPr>
      </w:pPr>
    </w:p>
    <w:p w14:paraId="71C34A92" w14:textId="77777777" w:rsidR="00764AD0" w:rsidRDefault="00764AD0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920"/>
          <w:tab w:val="left" w:pos="8640"/>
        </w:tabs>
        <w:spacing w:after="120" w:line="288" w:lineRule="auto"/>
        <w:ind w:left="284" w:hanging="284"/>
        <w:rPr>
          <w:rFonts w:ascii="Times" w:eastAsia="Times" w:hAnsi="Times" w:cs="Times"/>
          <w:color w:val="000000"/>
          <w:sz w:val="22"/>
          <w:szCs w:val="22"/>
        </w:rPr>
      </w:pPr>
    </w:p>
    <w:sectPr w:rsidR="00764AD0">
      <w:headerReference w:type="default" r:id="rId6"/>
      <w:footerReference w:type="default" r:id="rId7"/>
      <w:pgSz w:w="11900" w:h="16840"/>
      <w:pgMar w:top="1136" w:right="1392" w:bottom="1278" w:left="14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D0385" w14:textId="77777777" w:rsidR="00F566FD" w:rsidRDefault="00F566FD">
      <w:pPr>
        <w:spacing w:after="0"/>
      </w:pPr>
      <w:r>
        <w:separator/>
      </w:r>
    </w:p>
  </w:endnote>
  <w:endnote w:type="continuationSeparator" w:id="0">
    <w:p w14:paraId="75DD7C11" w14:textId="77777777" w:rsidR="00F566FD" w:rsidRDefault="00F56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37F4" w14:textId="77777777" w:rsidR="00764AD0" w:rsidRDefault="00A129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proofErr w:type="spellStart"/>
    <w:proofErr w:type="gramStart"/>
    <w:r>
      <w:rPr>
        <w:color w:val="000000"/>
        <w:sz w:val="20"/>
        <w:szCs w:val="20"/>
      </w:rPr>
      <w:t>Groups:toni</w:t>
    </w:r>
    <w:proofErr w:type="gramEnd"/>
    <w:r>
      <w:rPr>
        <w:color w:val="000000"/>
        <w:sz w:val="20"/>
        <w:szCs w:val="20"/>
      </w:rPr>
      <w:t>:IKCToni:TFH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School:Applications:TFHS</w:t>
    </w:r>
    <w:proofErr w:type="spellEnd"/>
    <w:r>
      <w:rPr>
        <w:color w:val="000000"/>
        <w:sz w:val="20"/>
        <w:szCs w:val="20"/>
      </w:rPr>
      <w:t xml:space="preserve"> workbook </w:t>
    </w:r>
    <w:proofErr w:type="spellStart"/>
    <w:r>
      <w:rPr>
        <w:color w:val="000000"/>
        <w:sz w:val="20"/>
        <w:szCs w:val="20"/>
      </w:rPr>
      <w:t>Applic</w:t>
    </w:r>
    <w:proofErr w:type="spellEnd"/>
    <w:r>
      <w:rPr>
        <w:color w:val="000000"/>
        <w:sz w:val="20"/>
        <w:szCs w:val="20"/>
      </w:rPr>
      <w:t xml:space="preserve"> V1.1.doc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313E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4B4EC" w14:textId="77777777" w:rsidR="00F566FD" w:rsidRDefault="00F566FD">
      <w:pPr>
        <w:spacing w:after="0"/>
      </w:pPr>
      <w:r>
        <w:separator/>
      </w:r>
    </w:p>
  </w:footnote>
  <w:footnote w:type="continuationSeparator" w:id="0">
    <w:p w14:paraId="2D8638A1" w14:textId="77777777" w:rsidR="00F566FD" w:rsidRDefault="00F566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8420" w14:textId="77777777" w:rsidR="00764AD0" w:rsidRDefault="00A12934">
    <w:pPr>
      <w:ind w:left="-142"/>
      <w:jc w:val="center"/>
    </w:pPr>
    <w:r>
      <w:rPr>
        <w:b/>
      </w:rPr>
      <w:t xml:space="preserve">APPLICATION </w:t>
    </w:r>
    <w:proofErr w:type="gramStart"/>
    <w:r>
      <w:rPr>
        <w:b/>
      </w:rPr>
      <w:t>FOR  ENDORSEMENT</w:t>
    </w:r>
    <w:proofErr w:type="gramEnd"/>
    <w:r>
      <w:rPr>
        <w:b/>
      </w:rPr>
      <w:t xml:space="preserve"> TFH SCHOOL SUPPLEMENTAL MATERIALS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D0"/>
    <w:rsid w:val="000313E7"/>
    <w:rsid w:val="00467FE4"/>
    <w:rsid w:val="00764AD0"/>
    <w:rsid w:val="0086150A"/>
    <w:rsid w:val="00A12934"/>
    <w:rsid w:val="00A37EDA"/>
    <w:rsid w:val="00EA296F"/>
    <w:rsid w:val="00F5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ABC55"/>
  <w15:docId w15:val="{6DD74585-241A-FF44-933E-0C34577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IKC Laptop</cp:lastModifiedBy>
  <cp:revision>2</cp:revision>
  <cp:lastPrinted>2021-10-14T05:11:00Z</cp:lastPrinted>
  <dcterms:created xsi:type="dcterms:W3CDTF">2021-11-01T23:28:00Z</dcterms:created>
  <dcterms:modified xsi:type="dcterms:W3CDTF">2021-11-01T23:28:00Z</dcterms:modified>
</cp:coreProperties>
</file>